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A9" w:rsidRPr="00BB1971" w:rsidRDefault="00CB6559" w:rsidP="00CB6559">
      <w:pPr>
        <w:pStyle w:val="NoSpacing"/>
        <w:jc w:val="center"/>
        <w:rPr>
          <w:rFonts w:ascii="SassoonCRInfant" w:hAnsi="SassoonCRInfant"/>
          <w:b/>
          <w:sz w:val="26"/>
          <w:szCs w:val="26"/>
          <w:u w:val="single"/>
        </w:rPr>
      </w:pPr>
      <w:r w:rsidRPr="00BB1971">
        <w:rPr>
          <w:rFonts w:ascii="SassoonCRInfant" w:hAnsi="SassoonCRInfant"/>
          <w:b/>
          <w:sz w:val="26"/>
          <w:szCs w:val="26"/>
          <w:u w:val="single"/>
        </w:rPr>
        <w:t>SEN (Special Educational Needs) – Whole School Provision Map</w:t>
      </w:r>
    </w:p>
    <w:p w:rsidR="00CB6559" w:rsidRPr="00BB1971" w:rsidRDefault="00CB6559" w:rsidP="00CB6559">
      <w:pPr>
        <w:pStyle w:val="NoSpacing"/>
        <w:jc w:val="center"/>
        <w:rPr>
          <w:rFonts w:ascii="SassoonCRInfant" w:hAnsi="SassoonCRInfant"/>
          <w:b/>
          <w:sz w:val="16"/>
          <w:szCs w:val="16"/>
        </w:rPr>
      </w:pPr>
    </w:p>
    <w:p w:rsidR="00CB6559" w:rsidRPr="00FD3F66" w:rsidRDefault="002E002E" w:rsidP="00CB6559">
      <w:pPr>
        <w:pStyle w:val="NoSpacing"/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The information in this provision map</w:t>
      </w:r>
      <w:r w:rsidR="008107B2" w:rsidRPr="00FD3F66">
        <w:rPr>
          <w:rFonts w:ascii="SassoonCRInfant" w:hAnsi="SassoonCRInfant"/>
          <w:sz w:val="20"/>
          <w:szCs w:val="20"/>
        </w:rPr>
        <w:t xml:space="preserve"> outlines the practice and range of support offered across the school in each area of need. Support is</w:t>
      </w:r>
      <w:r w:rsidRPr="00FD3F66">
        <w:rPr>
          <w:rFonts w:ascii="SassoonCRInfant" w:hAnsi="SassoonCRInfant"/>
          <w:sz w:val="20"/>
          <w:szCs w:val="20"/>
        </w:rPr>
        <w:t xml:space="preserve"> always tailored to the needs of</w:t>
      </w:r>
      <w:r w:rsidR="008107B2" w:rsidRPr="00FD3F66">
        <w:rPr>
          <w:rFonts w:ascii="SassoonCRInfant" w:hAnsi="SassoonCRInfant"/>
          <w:sz w:val="20"/>
          <w:szCs w:val="20"/>
        </w:rPr>
        <w:t xml:space="preserve"> an individual class or for an individual pupil and the offering in each class will reflect this and may change accordingly.</w:t>
      </w:r>
    </w:p>
    <w:p w:rsidR="008107B2" w:rsidRDefault="008107B2" w:rsidP="00CB6559">
      <w:pPr>
        <w:pStyle w:val="NoSpacing"/>
        <w:rPr>
          <w:rFonts w:ascii="SassoonCRInfant" w:hAnsi="SassoonCRInfant"/>
          <w:sz w:val="24"/>
          <w:szCs w:val="24"/>
        </w:rPr>
      </w:pPr>
    </w:p>
    <w:p w:rsidR="008107B2" w:rsidRPr="008107B2" w:rsidRDefault="008107B2" w:rsidP="00CB6559">
      <w:pPr>
        <w:pStyle w:val="NoSpacing"/>
        <w:rPr>
          <w:rFonts w:ascii="SassoonCRInfant" w:hAnsi="SassoonCRInfant"/>
          <w:b/>
          <w:sz w:val="24"/>
          <w:szCs w:val="24"/>
        </w:rPr>
      </w:pPr>
      <w:r w:rsidRPr="008107B2">
        <w:rPr>
          <w:rFonts w:ascii="SassoonCRInfant" w:hAnsi="SassoonCRInfant"/>
          <w:b/>
          <w:sz w:val="24"/>
          <w:szCs w:val="24"/>
        </w:rPr>
        <w:t>Universal Approach</w:t>
      </w:r>
    </w:p>
    <w:p w:rsidR="004E2C3B" w:rsidRPr="00FD3F66" w:rsidRDefault="004E2C3B" w:rsidP="00CB6559">
      <w:pPr>
        <w:pStyle w:val="NoSpacing"/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Listed below are the strategies which may be employed in our school to support children within the areas of need as categorised in the SEND Code of Practice.</w:t>
      </w:r>
    </w:p>
    <w:p w:rsidR="004E2C3B" w:rsidRPr="00FD3F66" w:rsidRDefault="004E2C3B" w:rsidP="00CB6559">
      <w:pPr>
        <w:pStyle w:val="NoSpacing"/>
        <w:rPr>
          <w:rFonts w:ascii="SassoonCRInfant" w:hAnsi="SassoonCRInfant"/>
          <w:sz w:val="20"/>
          <w:szCs w:val="20"/>
        </w:rPr>
      </w:pPr>
    </w:p>
    <w:p w:rsidR="004E2C3B" w:rsidRDefault="004E2C3B" w:rsidP="00CB6559">
      <w:pPr>
        <w:pStyle w:val="NoSpacing"/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SEN Support</w:t>
      </w:r>
    </w:p>
    <w:p w:rsidR="004E2C3B" w:rsidRPr="00FD3F66" w:rsidRDefault="004E2C3B" w:rsidP="00CB6559">
      <w:pPr>
        <w:pStyle w:val="NoSpacing"/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If your child requires support in addition to the Universal Approach they may receive the support listed below.</w:t>
      </w:r>
    </w:p>
    <w:p w:rsidR="004E2C3B" w:rsidRPr="00FD3F66" w:rsidRDefault="004E2C3B" w:rsidP="00CB6559">
      <w:pPr>
        <w:pStyle w:val="NoSpacing"/>
        <w:rPr>
          <w:rFonts w:ascii="SassoonCRInfant" w:hAnsi="SassoonCRInfant"/>
          <w:sz w:val="20"/>
          <w:szCs w:val="20"/>
        </w:rPr>
      </w:pPr>
    </w:p>
    <w:p w:rsidR="004E2C3B" w:rsidRPr="00FD3F66" w:rsidRDefault="00FD3F66" w:rsidP="00CB6559">
      <w:pPr>
        <w:pStyle w:val="NoSpacing"/>
        <w:rPr>
          <w:rFonts w:ascii="SassoonCRInfant" w:hAnsi="SassoonCRInfant"/>
          <w:b/>
          <w:sz w:val="24"/>
          <w:szCs w:val="24"/>
          <w:u w:val="single"/>
        </w:rPr>
      </w:pPr>
      <w:proofErr w:type="gramStart"/>
      <w:r w:rsidRPr="00FD3F66">
        <w:rPr>
          <w:rFonts w:ascii="SassoonCRInfant" w:hAnsi="SassoonCRInfant"/>
          <w:b/>
          <w:sz w:val="24"/>
          <w:szCs w:val="24"/>
          <w:u w:val="single"/>
        </w:rPr>
        <w:t>1.</w:t>
      </w:r>
      <w:r w:rsidR="004E2C3B" w:rsidRPr="00FD3F66">
        <w:rPr>
          <w:rFonts w:ascii="SassoonCRInfant" w:hAnsi="SassoonCRInfant"/>
          <w:b/>
          <w:sz w:val="24"/>
          <w:szCs w:val="24"/>
          <w:u w:val="single"/>
        </w:rPr>
        <w:t>Cognition</w:t>
      </w:r>
      <w:proofErr w:type="gramEnd"/>
      <w:r w:rsidR="004E2C3B" w:rsidRPr="00FD3F66">
        <w:rPr>
          <w:rFonts w:ascii="SassoonCRInfant" w:hAnsi="SassoonCRInfant"/>
          <w:b/>
          <w:sz w:val="24"/>
          <w:szCs w:val="24"/>
          <w:u w:val="single"/>
        </w:rPr>
        <w:t xml:space="preserve"> and Learning</w:t>
      </w:r>
    </w:p>
    <w:p w:rsidR="004E2C3B" w:rsidRPr="00FD3F66" w:rsidRDefault="004E2C3B" w:rsidP="00CB6559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4E2C3B" w:rsidRPr="00FD3F66" w:rsidRDefault="004E2C3B" w:rsidP="00CB6559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Universal Approach</w:t>
      </w:r>
    </w:p>
    <w:p w:rsidR="004E2C3B" w:rsidRPr="00FD3F66" w:rsidRDefault="004E2C3B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High expectations of children and appropriate challenge for all.</w:t>
      </w:r>
    </w:p>
    <w:p w:rsidR="004E2C3B" w:rsidRPr="00FD3F66" w:rsidRDefault="004E2C3B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Clear learning objectives and differentiated outcomes, clear instructions.</w:t>
      </w:r>
    </w:p>
    <w:p w:rsidR="004E2C3B" w:rsidRPr="00FD3F66" w:rsidRDefault="004E2C3B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Clear feedback and next steps in their learning – children involved in the process and given time to respond.</w:t>
      </w:r>
    </w:p>
    <w:p w:rsidR="004E2C3B" w:rsidRPr="00FD3F66" w:rsidRDefault="004E2C3B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 xml:space="preserve">Behaviour </w:t>
      </w:r>
      <w:r w:rsidR="00EA2C0E" w:rsidRPr="00FD3F66">
        <w:rPr>
          <w:rFonts w:ascii="SassoonCRInfant" w:hAnsi="SassoonCRInfant"/>
          <w:sz w:val="20"/>
          <w:szCs w:val="20"/>
        </w:rPr>
        <w:t>for Learning at the heart of lessons/school ethos.</w:t>
      </w:r>
    </w:p>
    <w:p w:rsidR="00EA2C0E" w:rsidRPr="00FD3F66" w:rsidRDefault="00EA2C0E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Learning walls to support key learning points.</w:t>
      </w:r>
    </w:p>
    <w:p w:rsidR="00EA2C0E" w:rsidRPr="00FD3F66" w:rsidRDefault="00EA2C0E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Time to talk things through with a Talk Partner before feeding back to class.</w:t>
      </w:r>
    </w:p>
    <w:p w:rsidR="00EA2C0E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Access ICT in particular iPads to help reduce barriers to learning.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Writing frames or alternatives to written recording when writing is not the primary objective.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Variety of teaching styles and approaches using both open and closed tasks matched to the needs of individuals.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Multisensory learning approach (visual, auditory and kinaesthetic learning) making use of music, actions, graphics etc.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Planning emphasises what children will learn based on an assessment of what the child already knows, understands and can do, ‘Assessment for Learning’ principles in place.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Personalised and differentiated teaching, including questioning.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 xml:space="preserve">Learning presented in </w:t>
      </w:r>
      <w:r w:rsidR="002E002E" w:rsidRPr="00FD3F66">
        <w:rPr>
          <w:rFonts w:ascii="SassoonCRInfant" w:hAnsi="SassoonCRInfant"/>
          <w:sz w:val="20"/>
          <w:szCs w:val="20"/>
        </w:rPr>
        <w:t>small chunks. Mini plenarie</w:t>
      </w:r>
      <w:r w:rsidRPr="00FD3F66">
        <w:rPr>
          <w:rFonts w:ascii="SassoonCRInfant" w:hAnsi="SassoonCRInfant"/>
          <w:sz w:val="20"/>
          <w:szCs w:val="20"/>
        </w:rPr>
        <w:t>s throughout session to ensure pupils making good progress. Intervention given to overcome misconceptions.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Differentiated curriculum planning, activities, delivery and outcome.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Visual timetables.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Illustrated dictionaries.</w:t>
      </w:r>
    </w:p>
    <w:p w:rsidR="002E002E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Use of writing frames</w:t>
      </w:r>
      <w:r w:rsidR="002E002E" w:rsidRPr="00FD3F66">
        <w:rPr>
          <w:rFonts w:ascii="SassoonCRInfant" w:hAnsi="SassoonCRInfant"/>
          <w:sz w:val="20"/>
          <w:szCs w:val="20"/>
        </w:rPr>
        <w:t>.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TA in class support.</w:t>
      </w:r>
    </w:p>
    <w:p w:rsidR="005C61B1" w:rsidRDefault="00FD3F66" w:rsidP="00FD3F66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Structured school and class routines</w:t>
      </w:r>
    </w:p>
    <w:p w:rsidR="008770EC" w:rsidRDefault="008770EC" w:rsidP="008770EC">
      <w:pPr>
        <w:pStyle w:val="NoSpacing"/>
        <w:rPr>
          <w:rFonts w:ascii="SassoonCRInfant" w:hAnsi="SassoonCRInfant"/>
          <w:sz w:val="20"/>
          <w:szCs w:val="20"/>
        </w:rPr>
      </w:pPr>
    </w:p>
    <w:p w:rsidR="008770EC" w:rsidRDefault="008770EC" w:rsidP="008770EC">
      <w:pPr>
        <w:pStyle w:val="NoSpacing"/>
        <w:rPr>
          <w:rFonts w:ascii="SassoonCRInfant" w:hAnsi="SassoonCRInfant"/>
          <w:sz w:val="20"/>
          <w:szCs w:val="20"/>
        </w:rPr>
      </w:pPr>
    </w:p>
    <w:p w:rsidR="008770EC" w:rsidRDefault="008770EC" w:rsidP="008770EC">
      <w:pPr>
        <w:pStyle w:val="NoSpacing"/>
        <w:rPr>
          <w:rFonts w:ascii="SassoonCRInfant" w:hAnsi="SassoonCRInfant"/>
          <w:b/>
          <w:sz w:val="20"/>
          <w:szCs w:val="20"/>
        </w:rPr>
      </w:pPr>
      <w:r>
        <w:rPr>
          <w:rFonts w:ascii="SassoonCRInfant" w:hAnsi="SassoonCRInfant"/>
          <w:b/>
          <w:sz w:val="20"/>
          <w:szCs w:val="20"/>
        </w:rPr>
        <w:t>SEN Support</w:t>
      </w:r>
    </w:p>
    <w:p w:rsidR="008770EC" w:rsidRDefault="008770EC" w:rsidP="008770EC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1:1 reading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Phonics (group and 1:1)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Writing intervention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Maths Catch up Groups</w:t>
      </w:r>
    </w:p>
    <w:p w:rsidR="008770EC" w:rsidRDefault="001A3CC3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Additional Maths Support (1</w:t>
      </w:r>
      <w:bookmarkStart w:id="0" w:name="_GoBack"/>
      <w:bookmarkEnd w:id="0"/>
      <w:r w:rsidR="008770EC">
        <w:rPr>
          <w:rFonts w:ascii="SassoonCRInfant" w:hAnsi="SassoonCRInfant"/>
          <w:sz w:val="20"/>
          <w:szCs w:val="20"/>
        </w:rPr>
        <w:t>:1, 1:2, or small group)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Support for word building and high frequency word recognition.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In class support from TA.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Spelling practice groups.</w:t>
      </w:r>
    </w:p>
    <w:p w:rsid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Additional individual reading.</w:t>
      </w:r>
    </w:p>
    <w:p w:rsidR="008770EC" w:rsidRPr="008770EC" w:rsidRDefault="008770EC" w:rsidP="008770EC">
      <w:pPr>
        <w:pStyle w:val="NoSpacing"/>
        <w:numPr>
          <w:ilvl w:val="0"/>
          <w:numId w:val="8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Memory skills training.</w:t>
      </w:r>
    </w:p>
    <w:p w:rsidR="005C61B1" w:rsidRPr="00FD3F66" w:rsidRDefault="00FD3F66" w:rsidP="005C61B1">
      <w:pPr>
        <w:pStyle w:val="NoSpacing"/>
        <w:rPr>
          <w:rFonts w:ascii="SassoonCRInfant" w:hAnsi="SassoonCRInfant"/>
          <w:b/>
          <w:sz w:val="24"/>
          <w:szCs w:val="24"/>
          <w:u w:val="single"/>
        </w:rPr>
      </w:pPr>
      <w:r w:rsidRPr="00FD3F66">
        <w:rPr>
          <w:rFonts w:ascii="SassoonCRInfant" w:hAnsi="SassoonCRInfant"/>
          <w:b/>
          <w:sz w:val="24"/>
          <w:szCs w:val="24"/>
          <w:u w:val="single"/>
        </w:rPr>
        <w:lastRenderedPageBreak/>
        <w:t xml:space="preserve">2. </w:t>
      </w:r>
      <w:r w:rsidR="005C61B1" w:rsidRPr="00FD3F66">
        <w:rPr>
          <w:rFonts w:ascii="SassoonCRInfant" w:hAnsi="SassoonCRInfant"/>
          <w:b/>
          <w:sz w:val="24"/>
          <w:szCs w:val="24"/>
          <w:u w:val="single"/>
        </w:rPr>
        <w:t>Communication and Interaction</w:t>
      </w: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Universal Approach</w:t>
      </w: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5C61B1" w:rsidRPr="00FD3F66" w:rsidRDefault="005C61B1" w:rsidP="005C61B1">
      <w:pPr>
        <w:pStyle w:val="NoSpacing"/>
        <w:numPr>
          <w:ilvl w:val="0"/>
          <w:numId w:val="6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Differentiated curriculum planning, activities, delivery and o</w:t>
      </w:r>
      <w:r w:rsidR="007A6A7C">
        <w:rPr>
          <w:rFonts w:ascii="SassoonCRInfant" w:hAnsi="SassoonCRInfant"/>
          <w:sz w:val="20"/>
          <w:szCs w:val="20"/>
        </w:rPr>
        <w:t>utcome e.g. simplified language</w:t>
      </w:r>
    </w:p>
    <w:p w:rsidR="005C61B1" w:rsidRPr="00FD3F66" w:rsidRDefault="005C61B1" w:rsidP="005C61B1">
      <w:pPr>
        <w:pStyle w:val="NoSpacing"/>
        <w:numPr>
          <w:ilvl w:val="0"/>
          <w:numId w:val="6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Increased visual aids/modelling etc.</w:t>
      </w:r>
    </w:p>
    <w:p w:rsidR="005C61B1" w:rsidRPr="00FD3F66" w:rsidRDefault="005C61B1" w:rsidP="005C61B1">
      <w:pPr>
        <w:pStyle w:val="NoSpacing"/>
        <w:numPr>
          <w:ilvl w:val="0"/>
          <w:numId w:val="6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Visual timetables</w:t>
      </w:r>
    </w:p>
    <w:p w:rsidR="005C61B1" w:rsidRPr="00FD3F66" w:rsidRDefault="005C61B1" w:rsidP="005C61B1">
      <w:pPr>
        <w:pStyle w:val="NoSpacing"/>
        <w:numPr>
          <w:ilvl w:val="0"/>
          <w:numId w:val="6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Use of symbols</w:t>
      </w:r>
    </w:p>
    <w:p w:rsidR="005C61B1" w:rsidRPr="00FD3F66" w:rsidRDefault="005C61B1" w:rsidP="005C61B1">
      <w:pPr>
        <w:pStyle w:val="NoSpacing"/>
        <w:numPr>
          <w:ilvl w:val="0"/>
          <w:numId w:val="6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Struc</w:t>
      </w:r>
      <w:r w:rsidR="007A6A7C">
        <w:rPr>
          <w:rFonts w:ascii="SassoonCRInfant" w:hAnsi="SassoonCRInfant"/>
          <w:sz w:val="20"/>
          <w:szCs w:val="20"/>
        </w:rPr>
        <w:t>tured school and class routines</w:t>
      </w: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SEN support</w:t>
      </w:r>
    </w:p>
    <w:p w:rsidR="005C61B1" w:rsidRPr="00FD3F66" w:rsidRDefault="005C61B1" w:rsidP="005C61B1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5C61B1" w:rsidRPr="00FD3F66" w:rsidRDefault="005C61B1" w:rsidP="005C61B1">
      <w:pPr>
        <w:pStyle w:val="NoSpacing"/>
        <w:numPr>
          <w:ilvl w:val="0"/>
          <w:numId w:val="7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In class support with focus on supporting speech and language</w:t>
      </w:r>
    </w:p>
    <w:p w:rsidR="005C61B1" w:rsidRPr="00FD3F66" w:rsidRDefault="005C61B1" w:rsidP="005C61B1">
      <w:pPr>
        <w:pStyle w:val="NoSpacing"/>
        <w:numPr>
          <w:ilvl w:val="0"/>
          <w:numId w:val="7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 xml:space="preserve">ICT </w:t>
      </w:r>
      <w:r w:rsidR="00FD3F66">
        <w:rPr>
          <w:rFonts w:ascii="SassoonCRInfant" w:hAnsi="SassoonCRInfant"/>
          <w:sz w:val="20"/>
          <w:szCs w:val="20"/>
        </w:rPr>
        <w:t>support</w:t>
      </w:r>
    </w:p>
    <w:p w:rsidR="0019022A" w:rsidRPr="00FD3F66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Speech and language support 1:1 speech therapist and/or TA delivering speech therapist devised support pr</w:t>
      </w:r>
      <w:r w:rsidR="007A6A7C">
        <w:rPr>
          <w:rFonts w:ascii="SassoonCRInfant" w:hAnsi="SassoonCRInfant"/>
          <w:sz w:val="20"/>
          <w:szCs w:val="20"/>
        </w:rPr>
        <w:t>ogramme</w:t>
      </w:r>
    </w:p>
    <w:p w:rsidR="0019022A" w:rsidRDefault="0019022A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Visual organiser</w:t>
      </w:r>
    </w:p>
    <w:p w:rsidR="007A6A7C" w:rsidRPr="00FD3F66" w:rsidRDefault="007A6A7C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Time to Talk</w:t>
      </w:r>
    </w:p>
    <w:p w:rsidR="0019022A" w:rsidRPr="00FD3F66" w:rsidRDefault="007A6A7C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Socially Speaking</w:t>
      </w:r>
    </w:p>
    <w:p w:rsidR="00D345F8" w:rsidRPr="00FD3F66" w:rsidRDefault="007A6A7C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Social Stories</w:t>
      </w:r>
    </w:p>
    <w:p w:rsidR="00D345F8" w:rsidRPr="00FD3F66" w:rsidRDefault="007A6A7C" w:rsidP="004E2C3B">
      <w:pPr>
        <w:pStyle w:val="NoSpacing"/>
        <w:numPr>
          <w:ilvl w:val="0"/>
          <w:numId w:val="1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Lego Therapy</w:t>
      </w:r>
    </w:p>
    <w:p w:rsidR="00D345F8" w:rsidRPr="00FD3F66" w:rsidRDefault="00D345F8" w:rsidP="00D345F8">
      <w:pPr>
        <w:pStyle w:val="NoSpacing"/>
        <w:rPr>
          <w:rFonts w:ascii="SassoonCRInfant" w:hAnsi="SassoonCRInfant"/>
          <w:sz w:val="20"/>
          <w:szCs w:val="20"/>
        </w:rPr>
      </w:pPr>
    </w:p>
    <w:p w:rsidR="00D345F8" w:rsidRPr="007A6A7C" w:rsidRDefault="007A6A7C" w:rsidP="00D345F8">
      <w:pPr>
        <w:pStyle w:val="NoSpacing"/>
        <w:rPr>
          <w:rFonts w:ascii="SassoonCRInfant" w:hAnsi="SassoonCRInfant"/>
          <w:b/>
          <w:sz w:val="24"/>
          <w:szCs w:val="24"/>
          <w:u w:val="single"/>
        </w:rPr>
      </w:pPr>
      <w:proofErr w:type="gramStart"/>
      <w:r w:rsidRPr="007A6A7C">
        <w:rPr>
          <w:rFonts w:ascii="SassoonCRInfant" w:hAnsi="SassoonCRInfant"/>
          <w:b/>
          <w:sz w:val="24"/>
          <w:szCs w:val="24"/>
          <w:u w:val="single"/>
        </w:rPr>
        <w:t>3.</w:t>
      </w:r>
      <w:r w:rsidR="00D345F8" w:rsidRPr="007A6A7C">
        <w:rPr>
          <w:rFonts w:ascii="SassoonCRInfant" w:hAnsi="SassoonCRInfant"/>
          <w:b/>
          <w:sz w:val="24"/>
          <w:szCs w:val="24"/>
          <w:u w:val="single"/>
        </w:rPr>
        <w:t>Social</w:t>
      </w:r>
      <w:proofErr w:type="gramEnd"/>
      <w:r w:rsidR="00D345F8" w:rsidRPr="007A6A7C">
        <w:rPr>
          <w:rFonts w:ascii="SassoonCRInfant" w:hAnsi="SassoonCRInfant"/>
          <w:b/>
          <w:sz w:val="24"/>
          <w:szCs w:val="24"/>
          <w:u w:val="single"/>
        </w:rPr>
        <w:t>, Emotional and Mental Health Difficulties</w:t>
      </w:r>
    </w:p>
    <w:p w:rsidR="00D345F8" w:rsidRPr="00FD3F66" w:rsidRDefault="00D345F8" w:rsidP="00D345F8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D345F8" w:rsidRPr="00FD3F66" w:rsidRDefault="00D345F8" w:rsidP="00D345F8">
      <w:pPr>
        <w:pStyle w:val="NoSpacing"/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Universal Approach</w:t>
      </w:r>
    </w:p>
    <w:p w:rsidR="00D345F8" w:rsidRPr="00FD3F66" w:rsidRDefault="00D345F8" w:rsidP="00D345F8">
      <w:pPr>
        <w:pStyle w:val="NoSpacing"/>
        <w:numPr>
          <w:ilvl w:val="0"/>
          <w:numId w:val="2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 xml:space="preserve">Whole school positive behaviour policy </w:t>
      </w:r>
      <w:r w:rsidR="007A6A7C">
        <w:rPr>
          <w:rFonts w:ascii="SassoonCRInfant" w:hAnsi="SassoonCRInfant"/>
          <w:sz w:val="20"/>
          <w:szCs w:val="20"/>
        </w:rPr>
        <w:t>using ‘Sunshine and cloud’ system.</w:t>
      </w:r>
    </w:p>
    <w:p w:rsidR="00D345F8" w:rsidRDefault="007A6A7C" w:rsidP="00D345F8">
      <w:pPr>
        <w:pStyle w:val="NoSpacing"/>
        <w:numPr>
          <w:ilvl w:val="0"/>
          <w:numId w:val="2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Circle Time</w:t>
      </w:r>
    </w:p>
    <w:p w:rsidR="007A6A7C" w:rsidRPr="00FD3F66" w:rsidRDefault="007A6A7C" w:rsidP="00D345F8">
      <w:pPr>
        <w:pStyle w:val="NoSpacing"/>
        <w:numPr>
          <w:ilvl w:val="0"/>
          <w:numId w:val="2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 xml:space="preserve">Golden box tickets, star award, </w:t>
      </w:r>
      <w:proofErr w:type="spellStart"/>
      <w:r>
        <w:rPr>
          <w:rFonts w:ascii="SassoonCRInfant" w:hAnsi="SassoonCRInfant"/>
          <w:sz w:val="20"/>
          <w:szCs w:val="20"/>
        </w:rPr>
        <w:t>Headteachers</w:t>
      </w:r>
      <w:proofErr w:type="spellEnd"/>
      <w:r>
        <w:rPr>
          <w:rFonts w:ascii="SassoonCRInfant" w:hAnsi="SassoonCRInfant"/>
          <w:sz w:val="20"/>
          <w:szCs w:val="20"/>
        </w:rPr>
        <w:t xml:space="preserve"> award, stickers </w:t>
      </w:r>
      <w:proofErr w:type="spellStart"/>
      <w:r>
        <w:rPr>
          <w:rFonts w:ascii="SassoonCRInfant" w:hAnsi="SassoonCRInfant"/>
          <w:sz w:val="20"/>
          <w:szCs w:val="20"/>
        </w:rPr>
        <w:t>etc</w:t>
      </w:r>
      <w:proofErr w:type="spellEnd"/>
    </w:p>
    <w:p w:rsidR="00D345F8" w:rsidRPr="00FD3F66" w:rsidRDefault="007A6A7C" w:rsidP="00D345F8">
      <w:pPr>
        <w:pStyle w:val="NoSpacing"/>
        <w:numPr>
          <w:ilvl w:val="0"/>
          <w:numId w:val="2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Weekly Awards A</w:t>
      </w:r>
      <w:r w:rsidR="00D345F8" w:rsidRPr="00FD3F66">
        <w:rPr>
          <w:rFonts w:ascii="SassoonCRInfant" w:hAnsi="SassoonCRInfant"/>
          <w:sz w:val="20"/>
          <w:szCs w:val="20"/>
        </w:rPr>
        <w:t xml:space="preserve">ssembly </w:t>
      </w:r>
    </w:p>
    <w:p w:rsidR="00D345F8" w:rsidRPr="00FD3F66" w:rsidRDefault="00D345F8" w:rsidP="00D345F8">
      <w:pPr>
        <w:pStyle w:val="NoSpacing"/>
        <w:rPr>
          <w:rFonts w:ascii="SassoonCRInfant" w:hAnsi="SassoonCRInfant"/>
          <w:sz w:val="20"/>
          <w:szCs w:val="20"/>
        </w:rPr>
      </w:pPr>
    </w:p>
    <w:p w:rsidR="00D345F8" w:rsidRPr="00FD3F66" w:rsidRDefault="00D345F8" w:rsidP="00D345F8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SEN Support</w:t>
      </w:r>
    </w:p>
    <w:p w:rsidR="00D345F8" w:rsidRPr="00FD3F66" w:rsidRDefault="007A6A7C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Small group Circle Time</w:t>
      </w:r>
    </w:p>
    <w:p w:rsidR="00D345F8" w:rsidRPr="00FD3F66" w:rsidRDefault="007A6A7C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Social Skills group</w:t>
      </w:r>
    </w:p>
    <w:p w:rsidR="00D345F8" w:rsidRPr="00FD3F66" w:rsidRDefault="007A6A7C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Individual reward system</w:t>
      </w:r>
    </w:p>
    <w:p w:rsidR="00D345F8" w:rsidRPr="00FD3F66" w:rsidRDefault="00D345F8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Home – school record (daily)</w:t>
      </w:r>
    </w:p>
    <w:p w:rsidR="00D345F8" w:rsidRPr="00FD3F66" w:rsidRDefault="007A6A7C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>
        <w:rPr>
          <w:rFonts w:ascii="SassoonCRInfant" w:hAnsi="SassoonCRInfant"/>
          <w:sz w:val="20"/>
          <w:szCs w:val="20"/>
        </w:rPr>
        <w:t>Peer mentoring (as appropriate)</w:t>
      </w:r>
    </w:p>
    <w:p w:rsidR="00D345F8" w:rsidRDefault="00D345F8" w:rsidP="00D345F8">
      <w:pPr>
        <w:pStyle w:val="NoSpacing"/>
        <w:numPr>
          <w:ilvl w:val="0"/>
          <w:numId w:val="3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Nurture intervention</w:t>
      </w:r>
      <w:r w:rsidR="007A6A7C">
        <w:rPr>
          <w:rFonts w:ascii="SassoonCRInfant" w:hAnsi="SassoonCRInfant"/>
          <w:sz w:val="20"/>
          <w:szCs w:val="20"/>
        </w:rPr>
        <w:t xml:space="preserve"> with Sheree Sawyer</w:t>
      </w:r>
    </w:p>
    <w:p w:rsidR="007A6A7C" w:rsidRPr="00FD3F66" w:rsidRDefault="007A6A7C" w:rsidP="007A6A7C">
      <w:pPr>
        <w:pStyle w:val="NoSpacing"/>
        <w:ind w:left="720"/>
        <w:rPr>
          <w:rFonts w:ascii="SassoonCRInfant" w:hAnsi="SassoonCRInfant"/>
          <w:sz w:val="20"/>
          <w:szCs w:val="20"/>
        </w:rPr>
      </w:pPr>
    </w:p>
    <w:p w:rsidR="007A6A7C" w:rsidRDefault="007A6A7C" w:rsidP="00D345F8">
      <w:pPr>
        <w:pStyle w:val="NoSpacing"/>
        <w:rPr>
          <w:rFonts w:ascii="SassoonCRInfant" w:hAnsi="SassoonCRInfant"/>
          <w:sz w:val="20"/>
          <w:szCs w:val="20"/>
        </w:rPr>
      </w:pPr>
    </w:p>
    <w:p w:rsidR="008770EC" w:rsidRDefault="008770EC" w:rsidP="00D345F8">
      <w:pPr>
        <w:pStyle w:val="NoSpacing"/>
        <w:rPr>
          <w:rFonts w:ascii="SassoonCRInfant" w:hAnsi="SassoonCRInfant"/>
          <w:sz w:val="20"/>
          <w:szCs w:val="20"/>
        </w:rPr>
      </w:pPr>
    </w:p>
    <w:p w:rsidR="009208F1" w:rsidRPr="007A6A7C" w:rsidRDefault="007A6A7C" w:rsidP="00D345F8">
      <w:pPr>
        <w:pStyle w:val="NoSpacing"/>
        <w:rPr>
          <w:rFonts w:ascii="SassoonCRInfant" w:hAnsi="SassoonCRInfant"/>
          <w:b/>
          <w:sz w:val="24"/>
          <w:szCs w:val="24"/>
          <w:u w:val="single"/>
        </w:rPr>
      </w:pPr>
      <w:proofErr w:type="gramStart"/>
      <w:r w:rsidRPr="007A6A7C">
        <w:rPr>
          <w:rFonts w:ascii="SassoonCRInfant" w:hAnsi="SassoonCRInfant"/>
          <w:b/>
          <w:sz w:val="24"/>
          <w:szCs w:val="24"/>
          <w:u w:val="single"/>
        </w:rPr>
        <w:t>4.</w:t>
      </w:r>
      <w:r w:rsidR="009208F1" w:rsidRPr="007A6A7C">
        <w:rPr>
          <w:rFonts w:ascii="SassoonCRInfant" w:hAnsi="SassoonCRInfant"/>
          <w:b/>
          <w:sz w:val="24"/>
          <w:szCs w:val="24"/>
          <w:u w:val="single"/>
        </w:rPr>
        <w:t>Sensory</w:t>
      </w:r>
      <w:proofErr w:type="gramEnd"/>
      <w:r w:rsidR="009208F1" w:rsidRPr="007A6A7C">
        <w:rPr>
          <w:rFonts w:ascii="SassoonCRInfant" w:hAnsi="SassoonCRInfant"/>
          <w:b/>
          <w:sz w:val="24"/>
          <w:szCs w:val="24"/>
          <w:u w:val="single"/>
        </w:rPr>
        <w:t xml:space="preserve"> and/or Physical Needs</w:t>
      </w:r>
    </w:p>
    <w:p w:rsidR="009208F1" w:rsidRPr="00FD3F66" w:rsidRDefault="009208F1" w:rsidP="00D345F8">
      <w:pPr>
        <w:pStyle w:val="NoSpacing"/>
        <w:rPr>
          <w:rFonts w:ascii="SassoonCRInfant" w:hAnsi="SassoonCRInfant"/>
          <w:b/>
          <w:sz w:val="20"/>
          <w:szCs w:val="20"/>
        </w:rPr>
      </w:pPr>
    </w:p>
    <w:p w:rsidR="009208F1" w:rsidRPr="00FD3F66" w:rsidRDefault="009208F1" w:rsidP="00D345F8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Universal Approach</w:t>
      </w:r>
    </w:p>
    <w:p w:rsidR="009208F1" w:rsidRPr="00FD3F66" w:rsidRDefault="009208F1" w:rsidP="009208F1">
      <w:pPr>
        <w:pStyle w:val="NoSpacing"/>
        <w:numPr>
          <w:ilvl w:val="0"/>
          <w:numId w:val="4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Flexible teaching arrangements.</w:t>
      </w:r>
    </w:p>
    <w:p w:rsidR="009208F1" w:rsidRPr="00FD3F66" w:rsidRDefault="009208F1" w:rsidP="009208F1">
      <w:pPr>
        <w:pStyle w:val="NoSpacing"/>
        <w:numPr>
          <w:ilvl w:val="0"/>
          <w:numId w:val="4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Staff aware of implications of physical impairment.</w:t>
      </w:r>
    </w:p>
    <w:p w:rsidR="009208F1" w:rsidRPr="00FD3F66" w:rsidRDefault="009208F1" w:rsidP="009208F1">
      <w:pPr>
        <w:pStyle w:val="NoSpacing"/>
        <w:numPr>
          <w:ilvl w:val="0"/>
          <w:numId w:val="4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Writing slopes.</w:t>
      </w:r>
    </w:p>
    <w:p w:rsidR="009208F1" w:rsidRPr="00FD3F66" w:rsidRDefault="009208F1" w:rsidP="009208F1">
      <w:pPr>
        <w:pStyle w:val="NoSpacing"/>
        <w:numPr>
          <w:ilvl w:val="0"/>
          <w:numId w:val="4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Pencil grips.</w:t>
      </w:r>
    </w:p>
    <w:p w:rsidR="009208F1" w:rsidRPr="00FD3F66" w:rsidRDefault="009208F1" w:rsidP="009208F1">
      <w:pPr>
        <w:pStyle w:val="NoSpacing"/>
        <w:rPr>
          <w:rFonts w:ascii="SassoonCRInfant" w:hAnsi="SassoonCRInfant"/>
          <w:sz w:val="20"/>
          <w:szCs w:val="20"/>
        </w:rPr>
      </w:pPr>
    </w:p>
    <w:p w:rsidR="009208F1" w:rsidRPr="00FD3F66" w:rsidRDefault="009208F1" w:rsidP="009208F1">
      <w:pPr>
        <w:pStyle w:val="NoSpacing"/>
        <w:rPr>
          <w:rFonts w:ascii="SassoonCRInfant" w:hAnsi="SassoonCRInfant"/>
          <w:b/>
          <w:sz w:val="20"/>
          <w:szCs w:val="20"/>
        </w:rPr>
      </w:pPr>
      <w:r w:rsidRPr="00FD3F66">
        <w:rPr>
          <w:rFonts w:ascii="SassoonCRInfant" w:hAnsi="SassoonCRInfant"/>
          <w:b/>
          <w:sz w:val="20"/>
          <w:szCs w:val="20"/>
        </w:rPr>
        <w:t>SEN Support</w:t>
      </w:r>
    </w:p>
    <w:p w:rsidR="009208F1" w:rsidRPr="00FD3F66" w:rsidRDefault="009208F1" w:rsidP="009208F1">
      <w:pPr>
        <w:pStyle w:val="NoSpacing"/>
        <w:numPr>
          <w:ilvl w:val="0"/>
          <w:numId w:val="5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Fine Motor Skills group.</w:t>
      </w:r>
    </w:p>
    <w:p w:rsidR="009208F1" w:rsidRPr="00FD3F66" w:rsidRDefault="009208F1" w:rsidP="009208F1">
      <w:pPr>
        <w:pStyle w:val="NoSpacing"/>
        <w:numPr>
          <w:ilvl w:val="0"/>
          <w:numId w:val="5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Gross Motor Skills group.</w:t>
      </w:r>
    </w:p>
    <w:p w:rsidR="009208F1" w:rsidRPr="00FD3F66" w:rsidRDefault="009208F1" w:rsidP="009208F1">
      <w:pPr>
        <w:pStyle w:val="NoSpacing"/>
        <w:numPr>
          <w:ilvl w:val="0"/>
          <w:numId w:val="5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Additional handwriting practice.</w:t>
      </w:r>
    </w:p>
    <w:p w:rsidR="009208F1" w:rsidRPr="00FD3F66" w:rsidRDefault="009208F1" w:rsidP="009208F1">
      <w:pPr>
        <w:pStyle w:val="NoSpacing"/>
        <w:numPr>
          <w:ilvl w:val="0"/>
          <w:numId w:val="5"/>
        </w:numPr>
        <w:rPr>
          <w:rFonts w:ascii="SassoonCRInfant" w:hAnsi="SassoonCRInfant"/>
          <w:sz w:val="20"/>
          <w:szCs w:val="20"/>
        </w:rPr>
      </w:pPr>
      <w:r w:rsidRPr="00FD3F66">
        <w:rPr>
          <w:rFonts w:ascii="SassoonCRInfant" w:hAnsi="SassoonCRInfant"/>
          <w:sz w:val="20"/>
          <w:szCs w:val="20"/>
        </w:rPr>
        <w:t>Individual support in class during PE and lunch time.</w:t>
      </w:r>
    </w:p>
    <w:p w:rsidR="009208F1" w:rsidRPr="00BB1971" w:rsidRDefault="009208F1" w:rsidP="00D345F8">
      <w:pPr>
        <w:pStyle w:val="NoSpacing"/>
        <w:numPr>
          <w:ilvl w:val="0"/>
          <w:numId w:val="5"/>
        </w:numPr>
        <w:rPr>
          <w:rFonts w:ascii="SassoonCRInfant" w:hAnsi="SassoonCRInfant"/>
          <w:sz w:val="20"/>
          <w:szCs w:val="20"/>
        </w:rPr>
      </w:pPr>
      <w:r w:rsidRPr="00BB1971">
        <w:rPr>
          <w:rFonts w:ascii="SassoonCRInfant" w:hAnsi="SassoonCRInfant"/>
          <w:sz w:val="20"/>
          <w:szCs w:val="20"/>
        </w:rPr>
        <w:t>Reasonable adjustments to environment to support access.</w:t>
      </w:r>
    </w:p>
    <w:sectPr w:rsidR="009208F1" w:rsidRPr="00BB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EE4"/>
    <w:multiLevelType w:val="hybridMultilevel"/>
    <w:tmpl w:val="1DEC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127"/>
    <w:multiLevelType w:val="hybridMultilevel"/>
    <w:tmpl w:val="034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63E9"/>
    <w:multiLevelType w:val="hybridMultilevel"/>
    <w:tmpl w:val="7500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338"/>
    <w:multiLevelType w:val="hybridMultilevel"/>
    <w:tmpl w:val="6EC6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11B8"/>
    <w:multiLevelType w:val="hybridMultilevel"/>
    <w:tmpl w:val="FCEC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45AAD"/>
    <w:multiLevelType w:val="hybridMultilevel"/>
    <w:tmpl w:val="E2AA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6FA0"/>
    <w:multiLevelType w:val="hybridMultilevel"/>
    <w:tmpl w:val="31E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15F1"/>
    <w:multiLevelType w:val="hybridMultilevel"/>
    <w:tmpl w:val="A138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59"/>
    <w:rsid w:val="0019022A"/>
    <w:rsid w:val="001A3CC3"/>
    <w:rsid w:val="002E002E"/>
    <w:rsid w:val="004E2C3B"/>
    <w:rsid w:val="005C61B1"/>
    <w:rsid w:val="007A6A7C"/>
    <w:rsid w:val="007D544A"/>
    <w:rsid w:val="008107B2"/>
    <w:rsid w:val="008363A9"/>
    <w:rsid w:val="008770EC"/>
    <w:rsid w:val="009208F1"/>
    <w:rsid w:val="00BB1971"/>
    <w:rsid w:val="00CB6559"/>
    <w:rsid w:val="00D345F8"/>
    <w:rsid w:val="00EA2C0E"/>
    <w:rsid w:val="00EF3FA0"/>
    <w:rsid w:val="00F7366F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Nicola MANLEY</cp:lastModifiedBy>
  <cp:revision>2</cp:revision>
  <cp:lastPrinted>2017-01-24T11:06:00Z</cp:lastPrinted>
  <dcterms:created xsi:type="dcterms:W3CDTF">2017-03-13T13:49:00Z</dcterms:created>
  <dcterms:modified xsi:type="dcterms:W3CDTF">2017-03-13T13:49:00Z</dcterms:modified>
</cp:coreProperties>
</file>